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A01" w:rsidRPr="009345F2" w:rsidRDefault="00F42A01" w:rsidP="00F42A01">
      <w:pPr>
        <w:shd w:val="clear" w:color="auto" w:fill="FFFFFF" w:themeFill="background1"/>
        <w:jc w:val="center"/>
        <w:rPr>
          <w:b/>
        </w:rPr>
      </w:pPr>
      <w:r w:rsidRPr="009345F2">
        <w:rPr>
          <w:b/>
        </w:rPr>
        <w:t xml:space="preserve">Лекция </w:t>
      </w:r>
      <w:bookmarkStart w:id="0" w:name="_GoBack"/>
      <w:bookmarkEnd w:id="0"/>
    </w:p>
    <w:p w:rsidR="00F42A01" w:rsidRPr="007B2737" w:rsidRDefault="00F42A01" w:rsidP="00F42A01">
      <w:pPr>
        <w:shd w:val="clear" w:color="auto" w:fill="FFFFFF" w:themeFill="background1"/>
        <w:rPr>
          <w:b/>
        </w:rPr>
      </w:pPr>
      <w:r w:rsidRPr="007B2737">
        <w:rPr>
          <w:b/>
          <w:bCs/>
        </w:rPr>
        <w:t xml:space="preserve">Тема </w:t>
      </w:r>
      <w:r w:rsidRPr="007B2737">
        <w:rPr>
          <w:w w:val="105"/>
        </w:rPr>
        <w:t xml:space="preserve"> </w:t>
      </w:r>
      <w:r w:rsidRPr="007B2737">
        <w:rPr>
          <w:b/>
          <w:w w:val="105"/>
        </w:rPr>
        <w:t xml:space="preserve">4.4 </w:t>
      </w:r>
      <w:r w:rsidRPr="007B2737">
        <w:rPr>
          <w:b/>
        </w:rPr>
        <w:t>«</w:t>
      </w:r>
      <w:r w:rsidRPr="007B2737">
        <w:rPr>
          <w:b/>
          <w:bCs/>
        </w:rPr>
        <w:t>«</w:t>
      </w:r>
      <w:r w:rsidRPr="007B2737">
        <w:rPr>
          <w:b/>
        </w:rPr>
        <w:t>Энергосберегающие технологии</w:t>
      </w:r>
      <w:r w:rsidRPr="007B2737">
        <w:rPr>
          <w:b/>
          <w:bCs/>
        </w:rPr>
        <w:t>»</w:t>
      </w:r>
      <w:r w:rsidRPr="007B2737">
        <w:rPr>
          <w:b/>
        </w:rPr>
        <w:t>.</w:t>
      </w:r>
    </w:p>
    <w:p w:rsidR="00F42A01" w:rsidRPr="00CA7E0A" w:rsidRDefault="00F42A01" w:rsidP="00F42A01">
      <w:pPr>
        <w:shd w:val="clear" w:color="auto" w:fill="FFFFFF" w:themeFill="background1"/>
        <w:ind w:firstLine="851"/>
        <w:rPr>
          <w:b/>
        </w:rPr>
      </w:pPr>
      <w:r w:rsidRPr="00CA7E0A">
        <w:rPr>
          <w:b/>
        </w:rPr>
        <w:t>Вопросы:</w:t>
      </w:r>
    </w:p>
    <w:p w:rsidR="00F42A01" w:rsidRDefault="00F42A01" w:rsidP="00F42A01">
      <w:pPr>
        <w:pStyle w:val="a3"/>
        <w:numPr>
          <w:ilvl w:val="0"/>
          <w:numId w:val="8"/>
        </w:numPr>
        <w:ind w:hanging="77"/>
      </w:pPr>
      <w:r w:rsidRPr="00ED0B92">
        <w:t xml:space="preserve">Методы экономии электроэнергии. </w:t>
      </w:r>
    </w:p>
    <w:p w:rsidR="00F42A01" w:rsidRPr="00CA7E0A" w:rsidRDefault="00F42A01" w:rsidP="00F42A01">
      <w:pPr>
        <w:shd w:val="clear" w:color="auto" w:fill="FFFFFF" w:themeFill="background1"/>
        <w:ind w:left="720" w:firstLine="709"/>
        <w:jc w:val="center"/>
        <w:rPr>
          <w:b/>
        </w:rPr>
      </w:pPr>
      <w:r w:rsidRPr="00CA7E0A">
        <w:rPr>
          <w:b/>
        </w:rPr>
        <w:t>Учебная и справочная  литература по теме лекции</w:t>
      </w:r>
    </w:p>
    <w:p w:rsidR="00F42A01" w:rsidRPr="00FF1E1D" w:rsidRDefault="00F42A01" w:rsidP="00F42A01">
      <w:pPr>
        <w:pStyle w:val="a3"/>
        <w:numPr>
          <w:ilvl w:val="0"/>
          <w:numId w:val="9"/>
        </w:numPr>
        <w:ind w:firstLine="851"/>
        <w:jc w:val="both"/>
      </w:pPr>
      <w:r w:rsidRPr="00FF1E1D">
        <w:t>З.А. Хрусталева</w:t>
      </w:r>
      <w:r>
        <w:t>.</w:t>
      </w:r>
      <w:r w:rsidRPr="00864BFF">
        <w:t xml:space="preserve"> </w:t>
      </w:r>
      <w:r w:rsidRPr="00FF1E1D">
        <w:t>Источники питания радиоаппаратуры.</w:t>
      </w:r>
      <w:r w:rsidRPr="00864BFF">
        <w:t xml:space="preserve"> </w:t>
      </w:r>
      <w:r w:rsidRPr="00FF1E1D">
        <w:t>Учеб</w:t>
      </w:r>
      <w:proofErr w:type="gramStart"/>
      <w:r w:rsidRPr="00FF1E1D">
        <w:t>.</w:t>
      </w:r>
      <w:proofErr w:type="gramEnd"/>
      <w:r w:rsidRPr="00FF1E1D">
        <w:t xml:space="preserve"> </w:t>
      </w:r>
      <w:proofErr w:type="gramStart"/>
      <w:r w:rsidRPr="00FF1E1D">
        <w:t>д</w:t>
      </w:r>
      <w:proofErr w:type="gramEnd"/>
      <w:r w:rsidRPr="00FF1E1D">
        <w:t xml:space="preserve">ля студ. </w:t>
      </w:r>
      <w:proofErr w:type="spellStart"/>
      <w:r w:rsidRPr="00FF1E1D">
        <w:t>образоват</w:t>
      </w:r>
      <w:proofErr w:type="spellEnd"/>
      <w:r w:rsidRPr="00FF1E1D">
        <w:t>. учреждений сред. проф. образования. - М.: Издательский центр «Академия», 201</w:t>
      </w:r>
      <w:r>
        <w:t>4</w:t>
      </w:r>
      <w:r w:rsidRPr="00FF1E1D">
        <w:t>. – 240 с.</w:t>
      </w:r>
    </w:p>
    <w:p w:rsidR="00F42A01" w:rsidRDefault="00F42A01" w:rsidP="00F42A01">
      <w:pPr>
        <w:pStyle w:val="a3"/>
        <w:numPr>
          <w:ilvl w:val="0"/>
          <w:numId w:val="9"/>
        </w:numPr>
        <w:shd w:val="clear" w:color="auto" w:fill="FFFFFF" w:themeFill="background1"/>
        <w:ind w:firstLine="851"/>
        <w:jc w:val="both"/>
      </w:pPr>
      <w:r w:rsidRPr="00FF1E1D">
        <w:t>Скотт Мюллер</w:t>
      </w:r>
      <w:r>
        <w:t xml:space="preserve">. </w:t>
      </w:r>
      <w:r w:rsidRPr="00FF1E1D">
        <w:t>Модернизация и ремонт ПК</w:t>
      </w:r>
      <w:r>
        <w:t xml:space="preserve">. </w:t>
      </w:r>
      <w:r w:rsidRPr="00FF1E1D">
        <w:t>– М.: Издательский дом «Вильямс», 201</w:t>
      </w:r>
      <w:r>
        <w:t>5</w:t>
      </w:r>
      <w:r w:rsidRPr="00FF1E1D">
        <w:t>. – 1328 с.</w:t>
      </w:r>
    </w:p>
    <w:p w:rsidR="00F42A01" w:rsidRPr="00636178" w:rsidRDefault="00F42A01" w:rsidP="00F42A01">
      <w:pPr>
        <w:pStyle w:val="a3"/>
        <w:numPr>
          <w:ilvl w:val="0"/>
          <w:numId w:val="9"/>
        </w:numPr>
        <w:shd w:val="clear" w:color="auto" w:fill="FFFFFF" w:themeFill="background1"/>
        <w:ind w:firstLine="851"/>
        <w:jc w:val="both"/>
        <w:rPr>
          <w:b/>
        </w:rPr>
      </w:pPr>
      <w:r w:rsidRPr="00636178">
        <w:rPr>
          <w:bCs/>
          <w:color w:val="000000"/>
          <w:spacing w:val="2"/>
        </w:rPr>
        <w:t>Кучеров Д.П.</w:t>
      </w:r>
      <w:r w:rsidRPr="00636178">
        <w:rPr>
          <w:color w:val="000000"/>
          <w:spacing w:val="2"/>
        </w:rPr>
        <w:t xml:space="preserve"> Источники питания ПК и периферии.</w:t>
      </w:r>
      <w:r w:rsidRPr="00636178">
        <w:rPr>
          <w:color w:val="000000"/>
          <w:spacing w:val="3"/>
        </w:rPr>
        <w:t xml:space="preserve"> СПб</w:t>
      </w:r>
      <w:proofErr w:type="gramStart"/>
      <w:r w:rsidRPr="00636178">
        <w:rPr>
          <w:color w:val="000000"/>
          <w:spacing w:val="3"/>
        </w:rPr>
        <w:t xml:space="preserve">.: </w:t>
      </w:r>
      <w:proofErr w:type="gramEnd"/>
      <w:r w:rsidRPr="00636178">
        <w:rPr>
          <w:color w:val="000000"/>
          <w:spacing w:val="3"/>
        </w:rPr>
        <w:t>Наука и техника, 2014. -352 с.</w:t>
      </w:r>
    </w:p>
    <w:p w:rsidR="00F42A01" w:rsidRDefault="00F42A01" w:rsidP="00F42A01">
      <w:pPr>
        <w:spacing w:line="204" w:lineRule="exact"/>
        <w:rPr>
          <w:sz w:val="20"/>
          <w:szCs w:val="20"/>
        </w:rPr>
      </w:pPr>
    </w:p>
    <w:p w:rsidR="00F42A01" w:rsidRDefault="00F42A01" w:rsidP="00F42A01">
      <w:pPr>
        <w:ind w:left="260"/>
        <w:jc w:val="center"/>
        <w:rPr>
          <w:sz w:val="20"/>
          <w:szCs w:val="20"/>
        </w:rPr>
      </w:pPr>
      <w:r w:rsidRPr="00ED0B92">
        <w:rPr>
          <w:b/>
        </w:rPr>
        <w:t>1</w:t>
      </w:r>
      <w:r>
        <w:t>.</w:t>
      </w:r>
      <w:r>
        <w:rPr>
          <w:b/>
        </w:rPr>
        <w:t>Методы экономии электроэнергии</w:t>
      </w:r>
    </w:p>
    <w:p w:rsidR="00F42A01" w:rsidRDefault="00F42A01" w:rsidP="00F42A01">
      <w:pPr>
        <w:spacing w:line="53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 w:right="20" w:firstLine="708"/>
        <w:jc w:val="both"/>
      </w:pPr>
    </w:p>
    <w:p w:rsidR="00F42A01" w:rsidRDefault="00F42A01" w:rsidP="00F42A01">
      <w:pPr>
        <w:spacing w:line="234" w:lineRule="auto"/>
        <w:ind w:left="260" w:right="20" w:firstLine="708"/>
        <w:jc w:val="both"/>
        <w:rPr>
          <w:sz w:val="20"/>
          <w:szCs w:val="20"/>
        </w:rPr>
      </w:pPr>
      <w:r>
        <w:t>Вопросам экономии электрической энергии в настоящее время уделяется все большее внимание. Это обусловлено следующими причинами: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6" w:lineRule="auto"/>
        <w:ind w:left="260" w:firstLine="708"/>
        <w:jc w:val="both"/>
        <w:rPr>
          <w:sz w:val="20"/>
          <w:szCs w:val="20"/>
        </w:rPr>
      </w:pPr>
      <w:r>
        <w:rPr>
          <w:b/>
          <w:bCs/>
        </w:rPr>
        <w:t>Во-первых</w:t>
      </w:r>
      <w:r>
        <w:t>,</w:t>
      </w:r>
      <w:r>
        <w:rPr>
          <w:b/>
          <w:bCs/>
        </w:rPr>
        <w:t xml:space="preserve"> </w:t>
      </w:r>
      <w:r>
        <w:t>количество СВТ неуклонно растет.</w:t>
      </w:r>
      <w:r>
        <w:rPr>
          <w:b/>
          <w:bCs/>
        </w:rPr>
        <w:t xml:space="preserve"> </w:t>
      </w:r>
      <w:r>
        <w:t>Согласно исследованию</w:t>
      </w:r>
      <w:r>
        <w:rPr>
          <w:b/>
          <w:bCs/>
        </w:rPr>
        <w:t xml:space="preserve"> </w:t>
      </w:r>
      <w:proofErr w:type="spellStart"/>
      <w:r>
        <w:t>Uptime</w:t>
      </w:r>
      <w:proofErr w:type="spellEnd"/>
      <w:r>
        <w:rPr>
          <w:b/>
          <w:bCs/>
        </w:rPr>
        <w:t xml:space="preserve"> </w:t>
      </w:r>
      <w:proofErr w:type="spellStart"/>
      <w:r>
        <w:t>Institute</w:t>
      </w:r>
      <w:proofErr w:type="spellEnd"/>
      <w:r>
        <w:t>, потребление электроэнергии в центрах обработки данных США выросло с 1999 по 2005 год на 39%.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7" w:lineRule="auto"/>
        <w:ind w:left="260" w:firstLine="708"/>
        <w:jc w:val="both"/>
        <w:rPr>
          <w:sz w:val="20"/>
          <w:szCs w:val="20"/>
        </w:rPr>
      </w:pPr>
      <w:r>
        <w:rPr>
          <w:b/>
          <w:bCs/>
        </w:rPr>
        <w:t xml:space="preserve">Во-вторых, </w:t>
      </w:r>
      <w:r>
        <w:t>за последние годы тарифы на электроэнергию повышались несколько</w:t>
      </w:r>
      <w:r>
        <w:rPr>
          <w:b/>
          <w:bCs/>
        </w:rPr>
        <w:t xml:space="preserve"> </w:t>
      </w:r>
      <w:r>
        <w:t>раз. В результате эта статья расходов достигла 20–30% эксплуатационного бюджета организации. Согласно данным аналитической компании IDC, на каждый доллар, потраченный на новые аппаратные средства, дополнительно тратится 50 центов на электропитание и охлаждение. И это — в два раза больше, чем пять лет назад.</w:t>
      </w:r>
    </w:p>
    <w:p w:rsidR="00F42A01" w:rsidRDefault="00F42A01" w:rsidP="00F42A01">
      <w:pPr>
        <w:spacing w:line="17" w:lineRule="exact"/>
        <w:rPr>
          <w:sz w:val="20"/>
          <w:szCs w:val="20"/>
        </w:rPr>
      </w:pPr>
    </w:p>
    <w:p w:rsidR="00F42A01" w:rsidRDefault="00F42A01" w:rsidP="00F42A01">
      <w:pPr>
        <w:spacing w:line="236" w:lineRule="auto"/>
        <w:ind w:left="260" w:firstLine="708"/>
        <w:jc w:val="both"/>
        <w:rPr>
          <w:sz w:val="20"/>
          <w:szCs w:val="20"/>
        </w:rPr>
      </w:pPr>
      <w:proofErr w:type="spellStart"/>
      <w:r>
        <w:rPr>
          <w:b/>
          <w:bCs/>
        </w:rPr>
        <w:t>Втретьих</w:t>
      </w:r>
      <w:proofErr w:type="spellEnd"/>
      <w:r>
        <w:rPr>
          <w:b/>
          <w:bCs/>
        </w:rPr>
        <w:t xml:space="preserve">, </w:t>
      </w:r>
      <w:r>
        <w:t>СВТ вырабатывают много тепла.</w:t>
      </w:r>
      <w:r>
        <w:rPr>
          <w:b/>
          <w:bCs/>
        </w:rPr>
        <w:t xml:space="preserve"> </w:t>
      </w:r>
      <w:r>
        <w:t>Например,</w:t>
      </w:r>
      <w:r>
        <w:rPr>
          <w:b/>
          <w:bCs/>
        </w:rPr>
        <w:t xml:space="preserve"> </w:t>
      </w:r>
      <w:r>
        <w:t>для сервера крупной</w:t>
      </w:r>
      <w:r>
        <w:rPr>
          <w:b/>
          <w:bCs/>
        </w:rPr>
        <w:t xml:space="preserve"> </w:t>
      </w:r>
      <w:r>
        <w:t>компании при потребляемой мощности 30 кВт на стойку для их охлаждения требуется оборудование, эквивалентное по мощности двум бытовым кондиционерам.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Резервы экономии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spacing w:line="237" w:lineRule="auto"/>
        <w:ind w:left="260" w:firstLine="708"/>
        <w:jc w:val="both"/>
        <w:rPr>
          <w:sz w:val="20"/>
          <w:szCs w:val="20"/>
        </w:rPr>
      </w:pPr>
      <w:r>
        <w:t>За счет разумного выбора методов управления, аппаратного обеспечения, инфраструктуры питания и охлаждения можно сэкономить большие суммы. Например, трехлетняя экономия расходов на электричество при использовании энергосберегающего сервера достигает примерно уровня стоимости этого сервера. Можно выделить семь основных способов экономии электроэнергии:</w:t>
      </w:r>
    </w:p>
    <w:p w:rsidR="00F42A01" w:rsidRDefault="00F42A01" w:rsidP="00F42A0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 wp14:anchorId="3EC51368" wp14:editId="29866023">
            <wp:simplePos x="0" y="0"/>
            <wp:positionH relativeFrom="column">
              <wp:posOffset>844550</wp:posOffset>
            </wp:positionH>
            <wp:positionV relativeFrom="paragraph">
              <wp:posOffset>6350</wp:posOffset>
            </wp:positionV>
            <wp:extent cx="140335" cy="1116965"/>
            <wp:effectExtent l="0" t="0" r="0" b="0"/>
            <wp:wrapNone/>
            <wp:docPr id="178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116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2A01" w:rsidRDefault="00F42A01" w:rsidP="00F42A01">
      <w:pPr>
        <w:spacing w:line="17" w:lineRule="exact"/>
        <w:rPr>
          <w:sz w:val="20"/>
          <w:szCs w:val="20"/>
        </w:rPr>
      </w:pPr>
    </w:p>
    <w:p w:rsidR="00F42A01" w:rsidRDefault="00F42A01" w:rsidP="00F42A01">
      <w:pPr>
        <w:spacing w:line="252" w:lineRule="auto"/>
        <w:ind w:left="1700" w:right="120"/>
        <w:rPr>
          <w:sz w:val="20"/>
          <w:szCs w:val="20"/>
        </w:rPr>
      </w:pPr>
      <w:r>
        <w:t>отключение от питания неиспользуемого ИТ-оборудования; объединение серверов, центра хранения и обработки данных; включение функции управления питанием центрального процессора; использование ИТ-оборудование с высокоэффективными блоками питания; использование систем бесперебойного питания (ИБП) с высоким КПД; применение лучших методов охлаждения оборудования.</w:t>
      </w:r>
    </w:p>
    <w:p w:rsidR="00F42A01" w:rsidRDefault="00F42A01" w:rsidP="00F42A01">
      <w:pPr>
        <w:spacing w:line="270" w:lineRule="exact"/>
        <w:rPr>
          <w:sz w:val="20"/>
          <w:szCs w:val="20"/>
        </w:rPr>
      </w:pPr>
    </w:p>
    <w:p w:rsidR="00F42A01" w:rsidRDefault="00F42A01" w:rsidP="00F42A01">
      <w:pPr>
        <w:ind w:left="260"/>
        <w:rPr>
          <w:sz w:val="20"/>
          <w:szCs w:val="20"/>
        </w:rPr>
      </w:pPr>
      <w:r>
        <w:rPr>
          <w:b/>
          <w:bCs/>
        </w:rPr>
        <w:t xml:space="preserve">Способ №1. Отключение неиспользуемое </w:t>
      </w:r>
      <w:proofErr w:type="gramStart"/>
      <w:r>
        <w:rPr>
          <w:b/>
          <w:bCs/>
        </w:rPr>
        <w:t>ИТ</w:t>
      </w:r>
      <w:proofErr w:type="gramEnd"/>
      <w:r>
        <w:rPr>
          <w:b/>
          <w:bCs/>
        </w:rPr>
        <w:t xml:space="preserve"> - оборудования</w:t>
      </w:r>
    </w:p>
    <w:p w:rsidR="00F42A01" w:rsidRDefault="00F42A01" w:rsidP="00F42A01">
      <w:pPr>
        <w:spacing w:line="5" w:lineRule="exact"/>
        <w:rPr>
          <w:sz w:val="20"/>
          <w:szCs w:val="20"/>
        </w:rPr>
      </w:pPr>
    </w:p>
    <w:p w:rsidR="00F42A01" w:rsidRDefault="00F42A01" w:rsidP="00F42A01">
      <w:pPr>
        <w:spacing w:line="236" w:lineRule="auto"/>
        <w:ind w:left="260" w:firstLine="708"/>
        <w:jc w:val="both"/>
        <w:rPr>
          <w:sz w:val="20"/>
          <w:szCs w:val="20"/>
        </w:rPr>
      </w:pPr>
      <w:r>
        <w:t xml:space="preserve">Основная проблема заключается в том, что </w:t>
      </w:r>
      <w:proofErr w:type="gramStart"/>
      <w:r>
        <w:t>ИТ</w:t>
      </w:r>
      <w:proofErr w:type="gramEnd"/>
      <w:r>
        <w:t xml:space="preserve"> - оборудование потребляет много энергии, даже когда работает при малых нагрузках. Серверы обычно используются только на 5–15%, ПК — на 10–20%, приданные запоминающие устройства (ЗУ) — на 20–40%,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line="237" w:lineRule="auto"/>
        <w:ind w:left="260" w:firstLine="2"/>
        <w:jc w:val="both"/>
      </w:pPr>
      <w:r>
        <w:t>сетевые ЗУ — на 60–80%. Если какие-то из этих устрой</w:t>
      </w:r>
      <w:proofErr w:type="gramStart"/>
      <w:r>
        <w:t>ств пр</w:t>
      </w:r>
      <w:proofErr w:type="gramEnd"/>
      <w:r>
        <w:t>остаивают (то есть их рабочая нагрузка гораздо, ниже «штатной» производительности), они все равно потребляют электроэнергию. Типовой сервер x86 потребляет 30–40% максимального питания, даже если не выполняет какой-либо работы. За каждый миг простоя приходится платить, ничего не получая взамен.</w:t>
      </w:r>
    </w:p>
    <w:p w:rsidR="00F42A01" w:rsidRDefault="00F42A01" w:rsidP="00F42A01">
      <w:pPr>
        <w:spacing w:line="17" w:lineRule="exact"/>
      </w:pPr>
    </w:p>
    <w:p w:rsidR="00F42A01" w:rsidRDefault="00F42A01" w:rsidP="00F42A01">
      <w:pPr>
        <w:spacing w:line="237" w:lineRule="auto"/>
        <w:ind w:left="260" w:firstLine="708"/>
        <w:jc w:val="both"/>
      </w:pPr>
      <w:r>
        <w:t xml:space="preserve">Наиболее очевидный шаг — определить, какие вычислительные системы имеют </w:t>
      </w:r>
      <w:r>
        <w:lastRenderedPageBreak/>
        <w:t>низкую степень использования, и выключить их питание. Но даже если система является хостом лишь одного редко используемого приложения, ее вывод из постоянной эксплуатации может встретить противодействие. Нужно предусмотреть более</w:t>
      </w:r>
    </w:p>
    <w:p w:rsidR="00F42A01" w:rsidRDefault="00F42A01" w:rsidP="00F42A01">
      <w:pPr>
        <w:spacing w:line="2" w:lineRule="exact"/>
        <w:rPr>
          <w:sz w:val="20"/>
          <w:szCs w:val="20"/>
        </w:rPr>
      </w:pPr>
    </w:p>
    <w:p w:rsidR="00F42A01" w:rsidRDefault="00F42A01" w:rsidP="00F42A01">
      <w:pPr>
        <w:tabs>
          <w:tab w:val="left" w:pos="2020"/>
          <w:tab w:val="left" w:pos="3260"/>
          <w:tab w:val="left" w:pos="5080"/>
          <w:tab w:val="left" w:pos="5980"/>
          <w:tab w:val="left" w:pos="7660"/>
        </w:tabs>
        <w:ind w:left="260"/>
        <w:rPr>
          <w:sz w:val="20"/>
          <w:szCs w:val="20"/>
        </w:rPr>
      </w:pPr>
      <w:r>
        <w:t>рентабельные</w:t>
      </w:r>
      <w:r>
        <w:rPr>
          <w:sz w:val="20"/>
          <w:szCs w:val="20"/>
        </w:rPr>
        <w:tab/>
      </w:r>
      <w:r>
        <w:t>способы</w:t>
      </w:r>
      <w:r>
        <w:rPr>
          <w:sz w:val="20"/>
          <w:szCs w:val="20"/>
        </w:rPr>
        <w:tab/>
      </w:r>
      <w:r>
        <w:t>обслуживания</w:t>
      </w:r>
      <w:r>
        <w:rPr>
          <w:sz w:val="20"/>
          <w:szCs w:val="20"/>
        </w:rPr>
        <w:tab/>
      </w:r>
      <w:r>
        <w:t>этого</w:t>
      </w:r>
      <w:r>
        <w:rPr>
          <w:sz w:val="20"/>
          <w:szCs w:val="20"/>
        </w:rPr>
        <w:tab/>
      </w:r>
      <w:r>
        <w:t>приложения.</w:t>
      </w:r>
      <w:r>
        <w:rPr>
          <w:sz w:val="20"/>
          <w:szCs w:val="20"/>
        </w:rPr>
        <w:tab/>
      </w:r>
      <w:r>
        <w:t>Энергосбережение</w:t>
      </w:r>
    </w:p>
    <w:p w:rsidR="00F42A01" w:rsidRDefault="00F42A01" w:rsidP="00F42A01">
      <w:pPr>
        <w:spacing w:line="12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2"/>
        </w:numPr>
        <w:tabs>
          <w:tab w:val="left" w:pos="450"/>
        </w:tabs>
        <w:autoSpaceDE/>
        <w:autoSpaceDN/>
        <w:adjustRightInd/>
        <w:spacing w:line="234" w:lineRule="auto"/>
        <w:ind w:left="260" w:firstLine="2"/>
      </w:pPr>
      <w:r>
        <w:t>эффективные методы ИТ-управления должны преобладать над расточительными решениями.</w:t>
      </w:r>
    </w:p>
    <w:p w:rsidR="00F42A01" w:rsidRDefault="00F42A01" w:rsidP="00F42A01">
      <w:pPr>
        <w:spacing w:line="13" w:lineRule="exact"/>
      </w:pPr>
    </w:p>
    <w:p w:rsidR="00F42A01" w:rsidRDefault="00F42A01" w:rsidP="00F42A01">
      <w:pPr>
        <w:spacing w:line="237" w:lineRule="auto"/>
        <w:ind w:left="260" w:firstLine="708"/>
        <w:jc w:val="both"/>
      </w:pPr>
      <w:r>
        <w:t xml:space="preserve">Другой способ заключается в том, чтобы определить и предотвратить «вспучивание» — применение неэффективного программного обеспечения, которое задействует излишние циклы центрального процессора (ЦП). Переход на более эффективное </w:t>
      </w:r>
      <w:proofErr w:type="gramStart"/>
      <w:r>
        <w:t>ПО помогает</w:t>
      </w:r>
      <w:proofErr w:type="gramEnd"/>
      <w:r>
        <w:t xml:space="preserve"> сократить количество циклов ЦП, что дает возможность</w:t>
      </w:r>
    </w:p>
    <w:p w:rsidR="00F42A01" w:rsidRDefault="00F42A01" w:rsidP="00F42A01">
      <w:pPr>
        <w:spacing w:line="234" w:lineRule="auto"/>
        <w:ind w:left="260" w:right="20"/>
        <w:jc w:val="both"/>
      </w:pPr>
      <w:r>
        <w:t>вычислительной платформе обрабатывать больше данных при неизменном уровне энергопотребления.</w:t>
      </w:r>
    </w:p>
    <w:p w:rsidR="00F42A01" w:rsidRDefault="00F42A01" w:rsidP="00F42A01">
      <w:pPr>
        <w:spacing w:line="234" w:lineRule="auto"/>
        <w:ind w:left="260" w:right="20"/>
        <w:jc w:val="both"/>
        <w:rPr>
          <w:sz w:val="20"/>
          <w:szCs w:val="20"/>
        </w:rPr>
      </w:pPr>
    </w:p>
    <w:p w:rsidR="00F42A01" w:rsidRDefault="00F42A01" w:rsidP="00F42A01">
      <w:pPr>
        <w:spacing w:line="232" w:lineRule="auto"/>
        <w:ind w:left="980"/>
        <w:rPr>
          <w:sz w:val="20"/>
          <w:szCs w:val="20"/>
        </w:rPr>
      </w:pPr>
      <w:r>
        <w:rPr>
          <w:b/>
          <w:bCs/>
        </w:rPr>
        <w:t xml:space="preserve">Способ №2. Объединение серверов, центров хранения и обработки данных </w:t>
      </w:r>
      <w:r>
        <w:t>Суть проблемы та же: ИТ-оборудование потребляет почти максимум энергии, даже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7" w:lineRule="auto"/>
        <w:ind w:left="260"/>
        <w:jc w:val="both"/>
        <w:rPr>
          <w:sz w:val="20"/>
          <w:szCs w:val="20"/>
        </w:rPr>
      </w:pPr>
      <w:r>
        <w:t xml:space="preserve">когда </w:t>
      </w:r>
      <w:proofErr w:type="spellStart"/>
      <w:r>
        <w:t>недозагружено</w:t>
      </w:r>
      <w:proofErr w:type="spellEnd"/>
      <w:r>
        <w:t>. Однако причина низкого уровня утилизации ресурсов теперь другая: приложения, ЗУ и другие компоненты центров хранения и обработки данных, целиком дублируются на аппаратном уровне или концентрируются в тех местах, где их быть не должно.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8" w:lineRule="auto"/>
        <w:ind w:left="260" w:firstLine="708"/>
        <w:jc w:val="both"/>
        <w:rPr>
          <w:sz w:val="20"/>
          <w:szCs w:val="20"/>
        </w:rPr>
      </w:pPr>
      <w:r>
        <w:t xml:space="preserve">Можно объединить множество блоков с низким КПД в меньшее количество более производительных систем. На уровне серверов компактные машины обеспечивают более высокую плотность обработки данных на единицу потребляемой энергии. Повышение </w:t>
      </w:r>
      <w:proofErr w:type="spellStart"/>
      <w:r>
        <w:t>энергоэффективности</w:t>
      </w:r>
      <w:proofErr w:type="spellEnd"/>
      <w:r>
        <w:t xml:space="preserve"> обеспечивается благодаря тому, что каждый компактный сервер имеет общие с другими серверами блок питания, вентиляторы, подключение к сети и ЗУ, расположенные в одном компактном шасси.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 w:firstLine="708"/>
        <w:jc w:val="both"/>
        <w:rPr>
          <w:sz w:val="20"/>
          <w:szCs w:val="20"/>
        </w:rPr>
      </w:pPr>
      <w:r>
        <w:t>Компактные серверы способны выполнять ту же работу, что и традиционные серверы, монтируемые в стойку, но потреблять энергии на 20–40% меньше.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 w:firstLine="708"/>
        <w:jc w:val="both"/>
      </w:pPr>
      <w:r>
        <w:t xml:space="preserve">Сэкономить электроэнергию удается и за счет объединения ЗУ. Более </w:t>
      </w:r>
      <w:proofErr w:type="gramStart"/>
      <w:r>
        <w:t>крупные</w:t>
      </w:r>
      <w:proofErr w:type="gramEnd"/>
      <w:r>
        <w:t xml:space="preserve"> ЗУ эффективнее расходуют энергию.</w:t>
      </w:r>
    </w:p>
    <w:p w:rsidR="00F42A01" w:rsidRDefault="00F42A01" w:rsidP="00F42A01">
      <w:pPr>
        <w:spacing w:line="234" w:lineRule="auto"/>
        <w:ind w:left="260" w:firstLine="708"/>
        <w:jc w:val="both"/>
        <w:rPr>
          <w:sz w:val="20"/>
          <w:szCs w:val="20"/>
        </w:rPr>
      </w:pPr>
    </w:p>
    <w:p w:rsidR="00F42A01" w:rsidRDefault="00F42A01" w:rsidP="00F42A01">
      <w:pPr>
        <w:spacing w:line="6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Способ №4. Активация функции управления питанием ЦП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spacing w:line="238" w:lineRule="auto"/>
        <w:ind w:left="260" w:firstLine="708"/>
        <w:jc w:val="both"/>
        <w:rPr>
          <w:sz w:val="20"/>
          <w:szCs w:val="20"/>
        </w:rPr>
      </w:pPr>
      <w:r>
        <w:t xml:space="preserve">Более 50% энергии, необходимой для работы ПК, потребляет центральный процессор. Проблема состоит в том, что ЦП может потреблять энергии больше, чем необходимо. Производители микросхем, такие как </w:t>
      </w:r>
      <w:proofErr w:type="spellStart"/>
      <w:r>
        <w:t>Intel</w:t>
      </w:r>
      <w:proofErr w:type="spellEnd"/>
      <w:r>
        <w:t xml:space="preserve"> и AMD, разрабатывают энергосберегающие наборы микросхем, многоядерные технологии, позволяющие обрабатывать более высокие нагрузки при меньшем энергопотреблении. Но известны и другие способы сокращения энергопотребления центральным процессором.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8" w:lineRule="auto"/>
        <w:ind w:left="260" w:firstLine="708"/>
        <w:jc w:val="both"/>
        <w:rPr>
          <w:sz w:val="20"/>
          <w:szCs w:val="20"/>
        </w:rPr>
      </w:pPr>
      <w:r>
        <w:t>Некоторые современные ЦП имеют функцию управления питанием, позволяющую оптимизировать энергопотребление с помощью динамического переключения состояний производительности (комбинаций частоты и напряжения) без необходимости перезагрузки. Когда ресурсы ЦП высвобождаются, функция управления питанием минимизирует непроизводительный расход энергии посредством динамического понижения производительности ЦП.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6" w:lineRule="auto"/>
        <w:ind w:left="260" w:firstLine="708"/>
        <w:jc w:val="both"/>
        <w:rPr>
          <w:sz w:val="20"/>
          <w:szCs w:val="20"/>
        </w:rPr>
      </w:pPr>
      <w:r>
        <w:t>Если ЦП работает почти на пределе возможностей большую часть времени, эта функция даст не так уж много преимуществ. Но она обеспечит значительную экономию в типичных сценариях варьирования уровня использования ЦП.</w:t>
      </w:r>
    </w:p>
    <w:p w:rsidR="00F42A01" w:rsidRDefault="00F42A01" w:rsidP="00F42A01">
      <w:pPr>
        <w:spacing w:line="20" w:lineRule="exact"/>
        <w:rPr>
          <w:sz w:val="20"/>
          <w:szCs w:val="20"/>
        </w:rPr>
      </w:pPr>
    </w:p>
    <w:p w:rsidR="00F42A01" w:rsidRDefault="00F42A01" w:rsidP="00F42A01">
      <w:pPr>
        <w:spacing w:line="200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Способ № 5. Использование эффективных блоков питания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spacing w:line="237" w:lineRule="auto"/>
        <w:ind w:left="260" w:firstLine="708"/>
        <w:jc w:val="both"/>
        <w:rPr>
          <w:sz w:val="20"/>
          <w:szCs w:val="20"/>
        </w:rPr>
      </w:pPr>
      <w:r>
        <w:t xml:space="preserve">Второй после ЦП крупнейший потребитель энергии — блок питания (БП), который преобразует переменный ток на входе в постоянный ток на выходе и </w:t>
      </w:r>
      <w:r>
        <w:lastRenderedPageBreak/>
        <w:t>нуждается для выполнения этой задачи примерно в 25% энергетического потенциала ПК. Третьими по уровню потребления считаются регуляторы напряжения (РН) в точке нагрузки: они</w:t>
      </w:r>
    </w:p>
    <w:p w:rsidR="00F42A01" w:rsidRDefault="00F42A01" w:rsidP="00F42A01">
      <w:pPr>
        <w:spacing w:line="219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/>
        <w:jc w:val="both"/>
        <w:rPr>
          <w:sz w:val="20"/>
          <w:szCs w:val="20"/>
        </w:rPr>
      </w:pPr>
      <w:r>
        <w:t>преобразуют 12</w:t>
      </w:r>
      <w:proofErr w:type="gramStart"/>
      <w:r>
        <w:t xml:space="preserve"> В</w:t>
      </w:r>
      <w:proofErr w:type="gramEnd"/>
      <w:r>
        <w:t xml:space="preserve"> постоянного тока в ток разного напряжения, который требуется для процессора и наборов микросхем.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spacing w:line="236" w:lineRule="auto"/>
        <w:ind w:left="260" w:firstLine="708"/>
        <w:jc w:val="both"/>
        <w:rPr>
          <w:sz w:val="20"/>
          <w:szCs w:val="20"/>
        </w:rPr>
      </w:pPr>
      <w:r>
        <w:t>Таким образом, суммарная эффективность работы ПК зависит от эффективности внутреннего распределения питания и регулирования напряжения. Типичный блок питания работает с КПД около 80%, а часто и менее (60–70%). В стандартном ПК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line="234" w:lineRule="auto"/>
        <w:ind w:left="260" w:firstLine="2"/>
        <w:jc w:val="both"/>
      </w:pPr>
      <w:r>
        <w:t>блоком питания, который работает с КПД 80%, и с регуляторами напряжения, имеющими КПД 75%, конечный КПД преобразования энергии сервера составит примерно</w:t>
      </w:r>
    </w:p>
    <w:p w:rsidR="00F42A01" w:rsidRDefault="00F42A01" w:rsidP="00F42A01">
      <w:pPr>
        <w:spacing w:line="1" w:lineRule="exact"/>
      </w:pPr>
    </w:p>
    <w:p w:rsidR="00F42A01" w:rsidRDefault="00F42A01" w:rsidP="00F42A01">
      <w:pPr>
        <w:ind w:left="260"/>
      </w:pPr>
      <w:r>
        <w:t>60%.</w:t>
      </w:r>
    </w:p>
    <w:p w:rsidR="00F42A01" w:rsidRDefault="00F42A01" w:rsidP="00F42A01">
      <w:pPr>
        <w:spacing w:line="12" w:lineRule="exact"/>
      </w:pPr>
    </w:p>
    <w:p w:rsidR="00F42A01" w:rsidRDefault="00F42A01" w:rsidP="00F42A01">
      <w:pPr>
        <w:spacing w:line="236" w:lineRule="auto"/>
        <w:ind w:left="260" w:firstLine="708"/>
        <w:jc w:val="both"/>
      </w:pPr>
      <w:r>
        <w:t xml:space="preserve">Это означает, что нужно использовать сертифицированные энергосберегающие блоки питания и регуляторы напряжения. </w:t>
      </w:r>
      <w:proofErr w:type="gramStart"/>
      <w:r>
        <w:t>Начальная стоимость такого блока питания — выше, чем у обычного БП, но экономия энергии быстро возместит затраты.</w:t>
      </w:r>
      <w:proofErr w:type="gramEnd"/>
    </w:p>
    <w:p w:rsidR="00F42A01" w:rsidRDefault="00F42A01" w:rsidP="00F42A01">
      <w:pPr>
        <w:spacing w:line="6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Способ №6. Использование ИБП с высоким КПД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 w:firstLine="708"/>
        <w:rPr>
          <w:sz w:val="20"/>
          <w:szCs w:val="20"/>
        </w:rPr>
      </w:pPr>
      <w:r>
        <w:t>Известно, что большая часть СВТ получает питание не от городской сети. Электропитание обычно поступает через систему бесперебойного питания (ИБП)</w:t>
      </w:r>
    </w:p>
    <w:p w:rsidR="00F42A01" w:rsidRDefault="00F42A01" w:rsidP="00F42A01">
      <w:pPr>
        <w:spacing w:line="14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4"/>
        </w:numPr>
        <w:tabs>
          <w:tab w:val="left" w:pos="438"/>
        </w:tabs>
        <w:autoSpaceDE/>
        <w:autoSpaceDN/>
        <w:adjustRightInd/>
        <w:spacing w:line="238" w:lineRule="auto"/>
        <w:ind w:left="260" w:firstLine="2"/>
        <w:jc w:val="both"/>
      </w:pPr>
      <w:r>
        <w:t>блокам обеспечения и распределения питания (БРП), которые передают ток с требуемым напряжением стойкам и корпусам. БРП чаще всего работают с КПД 94–98%, поэтому эффективность инфраструктуры питания определяется эффективностью преобразования энергии в ИБП. Сколько энергии потребляет ИБП для того, чтобы поддерживать напряжение в допустимых пределах и обеспечивать резервное питание от аккумулятора в аварийных ситуациях? Немало.</w:t>
      </w:r>
    </w:p>
    <w:p w:rsidR="00F42A01" w:rsidRDefault="00F42A01" w:rsidP="00F42A01">
      <w:pPr>
        <w:spacing w:line="2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t>Прогресс  в этой  области  позволил  значительно  повысить  эффективность  ИБП.</w:t>
      </w:r>
    </w:p>
    <w:p w:rsidR="00F42A01" w:rsidRDefault="00F42A01" w:rsidP="00F42A01">
      <w:pPr>
        <w:spacing w:line="12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5"/>
        </w:numPr>
        <w:tabs>
          <w:tab w:val="left" w:pos="478"/>
        </w:tabs>
        <w:autoSpaceDE/>
        <w:autoSpaceDN/>
        <w:adjustRightInd/>
        <w:spacing w:line="238" w:lineRule="auto"/>
        <w:ind w:left="260" w:firstLine="2"/>
        <w:jc w:val="both"/>
      </w:pPr>
      <w:r>
        <w:t>90-е годы в большинстве источников использовались тиристоры для преобразования постоянного тока, поступающего от аккумуляторов, в переменный ток. Оборудование на базе этой технологии характеризовалось низкой частотой переключения и в лучшем случае имело КПД 75–80%. С появлением в конце прошлого века новых переключающих устройств с биполярным транзистором, имеющим изолированный затвор (IGBT), частота переключений возросла. Соответственно, сократились потери энергии при ее преобразовании, и КПД многих ИБП достиг 85–90%. Новейшие компактные ИБП работают с КПД до 97%.</w:t>
      </w: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Способ №7. Переход на лучшие методы охлаждения</w:t>
      </w:r>
    </w:p>
    <w:p w:rsidR="00F42A01" w:rsidRDefault="00F42A01" w:rsidP="00F42A01">
      <w:pPr>
        <w:spacing w:line="8" w:lineRule="exact"/>
        <w:rPr>
          <w:sz w:val="20"/>
          <w:szCs w:val="20"/>
        </w:rPr>
      </w:pPr>
    </w:p>
    <w:p w:rsidR="00F42A01" w:rsidRDefault="00F42A01" w:rsidP="00F42A01">
      <w:pPr>
        <w:spacing w:line="237" w:lineRule="auto"/>
        <w:ind w:left="260" w:firstLine="708"/>
        <w:jc w:val="both"/>
        <w:rPr>
          <w:sz w:val="20"/>
          <w:szCs w:val="20"/>
        </w:rPr>
      </w:pPr>
      <w:r>
        <w:t>От 30 до 60% энергетических затрат приходится на поддержку систем охлаждения. Эта цифра может быть и выше, если системы охлаждения размещены неэффективно или работают неправильно. Простые, доступные по цене методы позволяют увеличить возможности системы охлаждения и сократить расходы.</w:t>
      </w:r>
    </w:p>
    <w:p w:rsidR="00F42A01" w:rsidRDefault="00F42A01" w:rsidP="00F42A01">
      <w:pPr>
        <w:spacing w:line="6" w:lineRule="exact"/>
        <w:rPr>
          <w:sz w:val="20"/>
          <w:szCs w:val="20"/>
        </w:rPr>
      </w:pPr>
    </w:p>
    <w:p w:rsidR="00F42A01" w:rsidRDefault="00F42A01" w:rsidP="00F42A01">
      <w:pPr>
        <w:ind w:left="980"/>
        <w:rPr>
          <w:sz w:val="20"/>
          <w:szCs w:val="20"/>
        </w:rPr>
      </w:pPr>
      <w:r>
        <w:rPr>
          <w:b/>
          <w:bCs/>
        </w:rPr>
        <w:t>Интегральный эффект</w:t>
      </w:r>
    </w:p>
    <w:p w:rsidR="00F42A01" w:rsidRDefault="00F42A01" w:rsidP="00F42A01">
      <w:pPr>
        <w:spacing w:line="7" w:lineRule="exact"/>
        <w:rPr>
          <w:sz w:val="20"/>
          <w:szCs w:val="20"/>
        </w:rPr>
      </w:pPr>
    </w:p>
    <w:p w:rsidR="00F42A01" w:rsidRDefault="00F42A01" w:rsidP="00F42A01">
      <w:pPr>
        <w:spacing w:line="234" w:lineRule="auto"/>
        <w:ind w:left="260" w:firstLine="708"/>
        <w:jc w:val="both"/>
        <w:rPr>
          <w:sz w:val="20"/>
          <w:szCs w:val="20"/>
        </w:rPr>
      </w:pPr>
      <w:r>
        <w:t xml:space="preserve">Сочетание </w:t>
      </w:r>
      <w:proofErr w:type="spellStart"/>
      <w:r>
        <w:t>энергоэффективного</w:t>
      </w:r>
      <w:proofErr w:type="spellEnd"/>
      <w:r>
        <w:t xml:space="preserve"> ИТ-оборудования с </w:t>
      </w:r>
      <w:proofErr w:type="gramStart"/>
      <w:r>
        <w:t>энергосберегающими</w:t>
      </w:r>
      <w:proofErr w:type="gramEnd"/>
      <w:r>
        <w:t xml:space="preserve"> инфраструктурой питания и стратегией охлаждения дает интегральный эффект.</w:t>
      </w:r>
    </w:p>
    <w:p w:rsidR="00F42A01" w:rsidRDefault="00F42A01" w:rsidP="00F42A01">
      <w:pPr>
        <w:spacing w:line="2" w:lineRule="exact"/>
        <w:rPr>
          <w:sz w:val="20"/>
          <w:szCs w:val="20"/>
        </w:rPr>
      </w:pPr>
    </w:p>
    <w:p w:rsidR="00F42A01" w:rsidRDefault="00F42A01" w:rsidP="00F42A01">
      <w:pPr>
        <w:tabs>
          <w:tab w:val="left" w:pos="2460"/>
          <w:tab w:val="left" w:pos="3740"/>
          <w:tab w:val="left" w:pos="4640"/>
          <w:tab w:val="left" w:pos="5220"/>
          <w:tab w:val="left" w:pos="7000"/>
          <w:tab w:val="left" w:pos="7580"/>
          <w:tab w:val="left" w:pos="8080"/>
        </w:tabs>
        <w:ind w:left="980"/>
        <w:rPr>
          <w:sz w:val="20"/>
          <w:szCs w:val="20"/>
        </w:rPr>
      </w:pPr>
      <w:r>
        <w:t>Рассмотрим,</w:t>
      </w:r>
      <w:r>
        <w:tab/>
        <w:t>например,</w:t>
      </w:r>
      <w:r>
        <w:tab/>
        <w:t>сервер</w:t>
      </w:r>
      <w:r>
        <w:rPr>
          <w:sz w:val="20"/>
          <w:szCs w:val="20"/>
        </w:rPr>
        <w:tab/>
      </w:r>
      <w:r>
        <w:t>1U,</w:t>
      </w:r>
      <w:r>
        <w:rPr>
          <w:sz w:val="20"/>
          <w:szCs w:val="20"/>
        </w:rPr>
        <w:tab/>
      </w:r>
      <w:r>
        <w:t>потребляющий</w:t>
      </w:r>
      <w:r>
        <w:rPr>
          <w:sz w:val="20"/>
          <w:szCs w:val="20"/>
        </w:rPr>
        <w:tab/>
      </w:r>
      <w:r>
        <w:t>300</w:t>
      </w:r>
      <w:r>
        <w:rPr>
          <w:sz w:val="20"/>
          <w:szCs w:val="20"/>
        </w:rPr>
        <w:tab/>
      </w:r>
      <w:r>
        <w:t>Вт</w:t>
      </w:r>
      <w:r>
        <w:rPr>
          <w:sz w:val="20"/>
          <w:szCs w:val="20"/>
        </w:rPr>
        <w:tab/>
      </w:r>
      <w:r>
        <w:rPr>
          <w:sz w:val="23"/>
          <w:szCs w:val="23"/>
        </w:rPr>
        <w:t>электричества.</w:t>
      </w:r>
    </w:p>
    <w:p w:rsidR="00F42A01" w:rsidRDefault="00F42A01" w:rsidP="00F42A01">
      <w:pPr>
        <w:spacing w:line="12" w:lineRule="exact"/>
        <w:rPr>
          <w:sz w:val="20"/>
          <w:szCs w:val="20"/>
        </w:rPr>
      </w:pPr>
    </w:p>
    <w:p w:rsidR="00F42A01" w:rsidRDefault="00F42A01" w:rsidP="00F42A01">
      <w:pPr>
        <w:widowControl/>
        <w:numPr>
          <w:ilvl w:val="0"/>
          <w:numId w:val="6"/>
        </w:numPr>
        <w:tabs>
          <w:tab w:val="left" w:pos="478"/>
        </w:tabs>
        <w:autoSpaceDE/>
        <w:autoSpaceDN/>
        <w:adjustRightInd/>
        <w:spacing w:line="236" w:lineRule="auto"/>
        <w:ind w:left="260" w:firstLine="2"/>
        <w:jc w:val="both"/>
      </w:pPr>
      <w:r>
        <w:t xml:space="preserve">обычном </w:t>
      </w:r>
      <w:proofErr w:type="gramStart"/>
      <w:r>
        <w:t>центре</w:t>
      </w:r>
      <w:proofErr w:type="gramEnd"/>
      <w:r>
        <w:t xml:space="preserve"> обработки данных для обеспечения работы этого сервера потребовалось бы около 1341 Вт внешней энергии. На электропитание сервера тратилось бы 3,5 тыс. долл., что почти равно стоимости его приобретения.</w:t>
      </w:r>
    </w:p>
    <w:p w:rsidR="00F42A01" w:rsidRDefault="00F42A01" w:rsidP="00F42A01">
      <w:pPr>
        <w:spacing w:line="13" w:lineRule="exact"/>
      </w:pPr>
    </w:p>
    <w:p w:rsidR="00F42A01" w:rsidRDefault="00F42A01" w:rsidP="00F42A01">
      <w:pPr>
        <w:spacing w:line="237" w:lineRule="auto"/>
        <w:ind w:left="260" w:firstLine="708"/>
        <w:jc w:val="both"/>
      </w:pPr>
      <w:r>
        <w:t>Представим, что у вас есть лучшие в своих классах устройства — энергосберегающие сервер, системы распределения питания и охлаждения. Теперь серверу 1U для работы требуется всего 696 Вт энергии от внешней сети. За три года лучшее оборудование и лучшие методы позволят сэкономить более 1,7 тыс. долл. только на оплате электроэнергии.</w:t>
      </w:r>
    </w:p>
    <w:p w:rsidR="00F42A01" w:rsidRDefault="00F42A01" w:rsidP="00F42A01">
      <w:pPr>
        <w:spacing w:line="237" w:lineRule="auto"/>
        <w:ind w:left="260" w:firstLine="708"/>
        <w:jc w:val="both"/>
      </w:pPr>
    </w:p>
    <w:p w:rsidR="00F42A01" w:rsidRDefault="00F42A01" w:rsidP="00F42A01">
      <w:pPr>
        <w:shd w:val="clear" w:color="auto" w:fill="FFFFFF" w:themeFill="background1"/>
        <w:ind w:left="720" w:firstLine="709"/>
        <w:rPr>
          <w:b/>
        </w:rPr>
      </w:pPr>
      <w:r w:rsidRPr="00985886">
        <w:rPr>
          <w:b/>
          <w:bCs/>
          <w:i/>
        </w:rPr>
        <w:t>Вопросы/</w:t>
      </w:r>
      <w:r w:rsidRPr="00985886">
        <w:rPr>
          <w:b/>
          <w:bCs/>
        </w:rPr>
        <w:t>задания</w:t>
      </w:r>
      <w:r w:rsidRPr="00985886">
        <w:rPr>
          <w:b/>
          <w:bCs/>
          <w:i/>
        </w:rPr>
        <w:t xml:space="preserve"> для закрепления материала лекции</w:t>
      </w:r>
    </w:p>
    <w:p w:rsidR="00F42A01" w:rsidRDefault="00F42A01" w:rsidP="00F42A01">
      <w:pPr>
        <w:widowControl/>
        <w:numPr>
          <w:ilvl w:val="0"/>
          <w:numId w:val="7"/>
        </w:numPr>
        <w:tabs>
          <w:tab w:val="left" w:pos="620"/>
        </w:tabs>
        <w:autoSpaceDE/>
        <w:autoSpaceDN/>
        <w:adjustRightInd/>
        <w:ind w:left="620" w:firstLine="231"/>
      </w:pPr>
      <w:r>
        <w:t>Какие причины обуславливают необходимость экономии электроэнергии?</w:t>
      </w:r>
    </w:p>
    <w:p w:rsidR="00F42A01" w:rsidRDefault="00F42A01" w:rsidP="00F42A01">
      <w:pPr>
        <w:spacing w:line="12" w:lineRule="exact"/>
        <w:ind w:firstLine="231"/>
      </w:pPr>
    </w:p>
    <w:p w:rsidR="00F42A01" w:rsidRDefault="00F42A01" w:rsidP="00F42A01">
      <w:pPr>
        <w:widowControl/>
        <w:numPr>
          <w:ilvl w:val="0"/>
          <w:numId w:val="7"/>
        </w:numPr>
        <w:tabs>
          <w:tab w:val="left" w:pos="620"/>
        </w:tabs>
        <w:autoSpaceDE/>
        <w:autoSpaceDN/>
        <w:adjustRightInd/>
        <w:spacing w:line="234" w:lineRule="auto"/>
        <w:ind w:left="620" w:right="20" w:firstLine="231"/>
      </w:pPr>
      <w:r>
        <w:t>Перечислите основные способы экономии электроэнергии при эксплуатации СВТ и охарактеризуйте их.</w:t>
      </w:r>
    </w:p>
    <w:p w:rsidR="00F42A01" w:rsidRDefault="00F42A01" w:rsidP="00F42A01">
      <w:pPr>
        <w:spacing w:line="13" w:lineRule="exact"/>
        <w:ind w:firstLine="231"/>
      </w:pPr>
    </w:p>
    <w:p w:rsidR="00F42A01" w:rsidRDefault="00F42A01" w:rsidP="00F42A01">
      <w:pPr>
        <w:spacing w:line="237" w:lineRule="auto"/>
        <w:ind w:left="260" w:firstLine="708"/>
        <w:jc w:val="both"/>
      </w:pPr>
    </w:p>
    <w:p w:rsidR="007D590B" w:rsidRDefault="007D590B"/>
    <w:sectPr w:rsidR="007D5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A4A"/>
    <w:multiLevelType w:val="hybridMultilevel"/>
    <w:tmpl w:val="04D26E38"/>
    <w:lvl w:ilvl="0" w:tplc="FAA07C1A">
      <w:start w:val="1"/>
      <w:numFmt w:val="decimal"/>
      <w:lvlText w:val="%1."/>
      <w:lvlJc w:val="left"/>
    </w:lvl>
    <w:lvl w:ilvl="1" w:tplc="7118101E">
      <w:numFmt w:val="decimal"/>
      <w:lvlText w:val=""/>
      <w:lvlJc w:val="left"/>
    </w:lvl>
    <w:lvl w:ilvl="2" w:tplc="B820285E">
      <w:numFmt w:val="decimal"/>
      <w:lvlText w:val=""/>
      <w:lvlJc w:val="left"/>
    </w:lvl>
    <w:lvl w:ilvl="3" w:tplc="F544BE34">
      <w:numFmt w:val="decimal"/>
      <w:lvlText w:val=""/>
      <w:lvlJc w:val="left"/>
    </w:lvl>
    <w:lvl w:ilvl="4" w:tplc="49329692">
      <w:numFmt w:val="decimal"/>
      <w:lvlText w:val=""/>
      <w:lvlJc w:val="left"/>
    </w:lvl>
    <w:lvl w:ilvl="5" w:tplc="02D02BAC">
      <w:numFmt w:val="decimal"/>
      <w:lvlText w:val=""/>
      <w:lvlJc w:val="left"/>
    </w:lvl>
    <w:lvl w:ilvl="6" w:tplc="C070391A">
      <w:numFmt w:val="decimal"/>
      <w:lvlText w:val=""/>
      <w:lvlJc w:val="left"/>
    </w:lvl>
    <w:lvl w:ilvl="7" w:tplc="148C8EE6">
      <w:numFmt w:val="decimal"/>
      <w:lvlText w:val=""/>
      <w:lvlJc w:val="left"/>
    </w:lvl>
    <w:lvl w:ilvl="8" w:tplc="7A9671A6">
      <w:numFmt w:val="decimal"/>
      <w:lvlText w:val=""/>
      <w:lvlJc w:val="left"/>
    </w:lvl>
  </w:abstractNum>
  <w:abstractNum w:abstractNumId="1">
    <w:nsid w:val="00001796"/>
    <w:multiLevelType w:val="hybridMultilevel"/>
    <w:tmpl w:val="C5140CF0"/>
    <w:lvl w:ilvl="0" w:tplc="A8B6F68A">
      <w:start w:val="1"/>
      <w:numFmt w:val="bullet"/>
      <w:lvlText w:val="к"/>
      <w:lvlJc w:val="left"/>
    </w:lvl>
    <w:lvl w:ilvl="1" w:tplc="9F482578">
      <w:numFmt w:val="decimal"/>
      <w:lvlText w:val=""/>
      <w:lvlJc w:val="left"/>
    </w:lvl>
    <w:lvl w:ilvl="2" w:tplc="D66C6D24">
      <w:numFmt w:val="decimal"/>
      <w:lvlText w:val=""/>
      <w:lvlJc w:val="left"/>
    </w:lvl>
    <w:lvl w:ilvl="3" w:tplc="6EAE6AFE">
      <w:numFmt w:val="decimal"/>
      <w:lvlText w:val=""/>
      <w:lvlJc w:val="left"/>
    </w:lvl>
    <w:lvl w:ilvl="4" w:tplc="F87E98A2">
      <w:numFmt w:val="decimal"/>
      <w:lvlText w:val=""/>
      <w:lvlJc w:val="left"/>
    </w:lvl>
    <w:lvl w:ilvl="5" w:tplc="F63C2382">
      <w:numFmt w:val="decimal"/>
      <w:lvlText w:val=""/>
      <w:lvlJc w:val="left"/>
    </w:lvl>
    <w:lvl w:ilvl="6" w:tplc="9BC2CF96">
      <w:numFmt w:val="decimal"/>
      <w:lvlText w:val=""/>
      <w:lvlJc w:val="left"/>
    </w:lvl>
    <w:lvl w:ilvl="7" w:tplc="604E2804">
      <w:numFmt w:val="decimal"/>
      <w:lvlText w:val=""/>
      <w:lvlJc w:val="left"/>
    </w:lvl>
    <w:lvl w:ilvl="8" w:tplc="85EE6C1A">
      <w:numFmt w:val="decimal"/>
      <w:lvlText w:val=""/>
      <w:lvlJc w:val="left"/>
    </w:lvl>
  </w:abstractNum>
  <w:abstractNum w:abstractNumId="2">
    <w:nsid w:val="00003004"/>
    <w:multiLevelType w:val="hybridMultilevel"/>
    <w:tmpl w:val="D8FCD4BA"/>
    <w:lvl w:ilvl="0" w:tplc="9A182C58">
      <w:start w:val="1"/>
      <w:numFmt w:val="bullet"/>
      <w:lvlText w:val="с"/>
      <w:lvlJc w:val="left"/>
    </w:lvl>
    <w:lvl w:ilvl="1" w:tplc="8AF66ABE">
      <w:numFmt w:val="decimal"/>
      <w:lvlText w:val=""/>
      <w:lvlJc w:val="left"/>
    </w:lvl>
    <w:lvl w:ilvl="2" w:tplc="5BB228DC">
      <w:numFmt w:val="decimal"/>
      <w:lvlText w:val=""/>
      <w:lvlJc w:val="left"/>
    </w:lvl>
    <w:lvl w:ilvl="3" w:tplc="C3726CB0">
      <w:numFmt w:val="decimal"/>
      <w:lvlText w:val=""/>
      <w:lvlJc w:val="left"/>
    </w:lvl>
    <w:lvl w:ilvl="4" w:tplc="2CE4B0E4">
      <w:numFmt w:val="decimal"/>
      <w:lvlText w:val=""/>
      <w:lvlJc w:val="left"/>
    </w:lvl>
    <w:lvl w:ilvl="5" w:tplc="BA606BBA">
      <w:numFmt w:val="decimal"/>
      <w:lvlText w:val=""/>
      <w:lvlJc w:val="left"/>
    </w:lvl>
    <w:lvl w:ilvl="6" w:tplc="5FE08616">
      <w:numFmt w:val="decimal"/>
      <w:lvlText w:val=""/>
      <w:lvlJc w:val="left"/>
    </w:lvl>
    <w:lvl w:ilvl="7" w:tplc="7638CA38">
      <w:numFmt w:val="decimal"/>
      <w:lvlText w:val=""/>
      <w:lvlJc w:val="left"/>
    </w:lvl>
    <w:lvl w:ilvl="8" w:tplc="81E0DD7E">
      <w:numFmt w:val="decimal"/>
      <w:lvlText w:val=""/>
      <w:lvlJc w:val="left"/>
    </w:lvl>
  </w:abstractNum>
  <w:abstractNum w:abstractNumId="3">
    <w:nsid w:val="0000470E"/>
    <w:multiLevelType w:val="hybridMultilevel"/>
    <w:tmpl w:val="24A8906C"/>
    <w:lvl w:ilvl="0" w:tplc="2366769A">
      <w:start w:val="1"/>
      <w:numFmt w:val="bullet"/>
      <w:lvlText w:val="В"/>
      <w:lvlJc w:val="left"/>
    </w:lvl>
    <w:lvl w:ilvl="1" w:tplc="5EFA2A84">
      <w:numFmt w:val="decimal"/>
      <w:lvlText w:val=""/>
      <w:lvlJc w:val="left"/>
    </w:lvl>
    <w:lvl w:ilvl="2" w:tplc="56A2E0F4">
      <w:numFmt w:val="decimal"/>
      <w:lvlText w:val=""/>
      <w:lvlJc w:val="left"/>
    </w:lvl>
    <w:lvl w:ilvl="3" w:tplc="9A50605E">
      <w:numFmt w:val="decimal"/>
      <w:lvlText w:val=""/>
      <w:lvlJc w:val="left"/>
    </w:lvl>
    <w:lvl w:ilvl="4" w:tplc="8CB43990">
      <w:numFmt w:val="decimal"/>
      <w:lvlText w:val=""/>
      <w:lvlJc w:val="left"/>
    </w:lvl>
    <w:lvl w:ilvl="5" w:tplc="BDCCE570">
      <w:numFmt w:val="decimal"/>
      <w:lvlText w:val=""/>
      <w:lvlJc w:val="left"/>
    </w:lvl>
    <w:lvl w:ilvl="6" w:tplc="8062D270">
      <w:numFmt w:val="decimal"/>
      <w:lvlText w:val=""/>
      <w:lvlJc w:val="left"/>
    </w:lvl>
    <w:lvl w:ilvl="7" w:tplc="C936B810">
      <w:numFmt w:val="decimal"/>
      <w:lvlText w:val=""/>
      <w:lvlJc w:val="left"/>
    </w:lvl>
    <w:lvl w:ilvl="8" w:tplc="C43CB05E">
      <w:numFmt w:val="decimal"/>
      <w:lvlText w:val=""/>
      <w:lvlJc w:val="left"/>
    </w:lvl>
  </w:abstractNum>
  <w:abstractNum w:abstractNumId="4">
    <w:nsid w:val="0000486A"/>
    <w:multiLevelType w:val="hybridMultilevel"/>
    <w:tmpl w:val="59846DE4"/>
    <w:lvl w:ilvl="0" w:tplc="3522B4D2">
      <w:start w:val="1"/>
      <w:numFmt w:val="bullet"/>
      <w:lvlText w:val="и"/>
      <w:lvlJc w:val="left"/>
    </w:lvl>
    <w:lvl w:ilvl="1" w:tplc="50203B0A">
      <w:numFmt w:val="decimal"/>
      <w:lvlText w:val=""/>
      <w:lvlJc w:val="left"/>
    </w:lvl>
    <w:lvl w:ilvl="2" w:tplc="376A43E4">
      <w:numFmt w:val="decimal"/>
      <w:lvlText w:val=""/>
      <w:lvlJc w:val="left"/>
    </w:lvl>
    <w:lvl w:ilvl="3" w:tplc="F50EDD16">
      <w:numFmt w:val="decimal"/>
      <w:lvlText w:val=""/>
      <w:lvlJc w:val="left"/>
    </w:lvl>
    <w:lvl w:ilvl="4" w:tplc="21DAF810">
      <w:numFmt w:val="decimal"/>
      <w:lvlText w:val=""/>
      <w:lvlJc w:val="left"/>
    </w:lvl>
    <w:lvl w:ilvl="5" w:tplc="1BE6C4D8">
      <w:numFmt w:val="decimal"/>
      <w:lvlText w:val=""/>
      <w:lvlJc w:val="left"/>
    </w:lvl>
    <w:lvl w:ilvl="6" w:tplc="44909B52">
      <w:numFmt w:val="decimal"/>
      <w:lvlText w:val=""/>
      <w:lvlJc w:val="left"/>
    </w:lvl>
    <w:lvl w:ilvl="7" w:tplc="20A856D0">
      <w:numFmt w:val="decimal"/>
      <w:lvlText w:val=""/>
      <w:lvlJc w:val="left"/>
    </w:lvl>
    <w:lvl w:ilvl="8" w:tplc="CCCC6786">
      <w:numFmt w:val="decimal"/>
      <w:lvlText w:val=""/>
      <w:lvlJc w:val="left"/>
    </w:lvl>
  </w:abstractNum>
  <w:abstractNum w:abstractNumId="5">
    <w:nsid w:val="00005C46"/>
    <w:multiLevelType w:val="hybridMultilevel"/>
    <w:tmpl w:val="B0A68698"/>
    <w:lvl w:ilvl="0" w:tplc="EE48D442">
      <w:start w:val="1"/>
      <w:numFmt w:val="bullet"/>
      <w:lvlText w:val="а"/>
      <w:lvlJc w:val="left"/>
    </w:lvl>
    <w:lvl w:ilvl="1" w:tplc="609E0BAA">
      <w:numFmt w:val="decimal"/>
      <w:lvlText w:val=""/>
      <w:lvlJc w:val="left"/>
    </w:lvl>
    <w:lvl w:ilvl="2" w:tplc="BD3AFB40">
      <w:numFmt w:val="decimal"/>
      <w:lvlText w:val=""/>
      <w:lvlJc w:val="left"/>
    </w:lvl>
    <w:lvl w:ilvl="3" w:tplc="63D08BF4">
      <w:numFmt w:val="decimal"/>
      <w:lvlText w:val=""/>
      <w:lvlJc w:val="left"/>
    </w:lvl>
    <w:lvl w:ilvl="4" w:tplc="9A622838">
      <w:numFmt w:val="decimal"/>
      <w:lvlText w:val=""/>
      <w:lvlJc w:val="left"/>
    </w:lvl>
    <w:lvl w:ilvl="5" w:tplc="484ABA50">
      <w:numFmt w:val="decimal"/>
      <w:lvlText w:val=""/>
      <w:lvlJc w:val="left"/>
    </w:lvl>
    <w:lvl w:ilvl="6" w:tplc="21C04938">
      <w:numFmt w:val="decimal"/>
      <w:lvlText w:val=""/>
      <w:lvlJc w:val="left"/>
    </w:lvl>
    <w:lvl w:ilvl="7" w:tplc="520878E6">
      <w:numFmt w:val="decimal"/>
      <w:lvlText w:val=""/>
      <w:lvlJc w:val="left"/>
    </w:lvl>
    <w:lvl w:ilvl="8" w:tplc="735E7950">
      <w:numFmt w:val="decimal"/>
      <w:lvlText w:val=""/>
      <w:lvlJc w:val="left"/>
    </w:lvl>
  </w:abstractNum>
  <w:abstractNum w:abstractNumId="6">
    <w:nsid w:val="00005E73"/>
    <w:multiLevelType w:val="hybridMultilevel"/>
    <w:tmpl w:val="93FA604A"/>
    <w:lvl w:ilvl="0" w:tplc="7F2880AE">
      <w:start w:val="1"/>
      <w:numFmt w:val="bullet"/>
      <w:lvlText w:val="В"/>
      <w:lvlJc w:val="left"/>
    </w:lvl>
    <w:lvl w:ilvl="1" w:tplc="2320D2A8">
      <w:numFmt w:val="decimal"/>
      <w:lvlText w:val=""/>
      <w:lvlJc w:val="left"/>
    </w:lvl>
    <w:lvl w:ilvl="2" w:tplc="0C0EE690">
      <w:numFmt w:val="decimal"/>
      <w:lvlText w:val=""/>
      <w:lvlJc w:val="left"/>
    </w:lvl>
    <w:lvl w:ilvl="3" w:tplc="C66CAF4A">
      <w:numFmt w:val="decimal"/>
      <w:lvlText w:val=""/>
      <w:lvlJc w:val="left"/>
    </w:lvl>
    <w:lvl w:ilvl="4" w:tplc="573C2C22">
      <w:numFmt w:val="decimal"/>
      <w:lvlText w:val=""/>
      <w:lvlJc w:val="left"/>
    </w:lvl>
    <w:lvl w:ilvl="5" w:tplc="87AA1782">
      <w:numFmt w:val="decimal"/>
      <w:lvlText w:val=""/>
      <w:lvlJc w:val="left"/>
    </w:lvl>
    <w:lvl w:ilvl="6" w:tplc="57888654">
      <w:numFmt w:val="decimal"/>
      <w:lvlText w:val=""/>
      <w:lvlJc w:val="left"/>
    </w:lvl>
    <w:lvl w:ilvl="7" w:tplc="AE1E2494">
      <w:numFmt w:val="decimal"/>
      <w:lvlText w:val=""/>
      <w:lvlJc w:val="left"/>
    </w:lvl>
    <w:lvl w:ilvl="8" w:tplc="AC246BAC">
      <w:numFmt w:val="decimal"/>
      <w:lvlText w:val=""/>
      <w:lvlJc w:val="left"/>
    </w:lvl>
  </w:abstractNum>
  <w:abstractNum w:abstractNumId="7">
    <w:nsid w:val="18733258"/>
    <w:multiLevelType w:val="multilevel"/>
    <w:tmpl w:val="AB881FA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hint="default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hint="default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hint="default"/>
      </w:rPr>
    </w:lvl>
  </w:abstractNum>
  <w:abstractNum w:abstractNumId="8">
    <w:nsid w:val="7CB32279"/>
    <w:multiLevelType w:val="multilevel"/>
    <w:tmpl w:val="E670EA60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01"/>
    <w:rsid w:val="00534B20"/>
    <w:rsid w:val="007D590B"/>
    <w:rsid w:val="00894FEC"/>
    <w:rsid w:val="00F42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A01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A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2A01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1429</Words>
  <Characters>8148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SanBuild &amp; SPecialiST RePack</Company>
  <LinksUpToDate>false</LinksUpToDate>
  <CharactersWithSpaces>9558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Преподавательский ПК 03</cp:lastModifiedBy>
  <cp:revision>2</cp:revision>
  <dcterms:created xsi:type="dcterms:W3CDTF">2026-02-09T05:44:00Z</dcterms:created>
  <dcterms:modified xsi:type="dcterms:W3CDTF">2026-02-09T05:44:00Z</dcterms:modified>
</cp:coreProperties>
</file>